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C" w:rsidRDefault="00BC475C" w:rsidP="00BC475C">
      <w:pPr>
        <w:spacing w:after="0" w:line="240" w:lineRule="auto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Президент Республики Таджикистан Э.РАХМОНОВ</w:t>
      </w:r>
    </w:p>
    <w:p w:rsidR="00BC475C" w:rsidRDefault="00BC475C" w:rsidP="00BC475C">
      <w:pPr>
        <w:spacing w:after="0" w:line="240" w:lineRule="auto"/>
        <w:jc w:val="center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г</w:t>
      </w:r>
      <w:proofErr w:type="gramStart"/>
      <w:r>
        <w:rPr>
          <w:rFonts w:ascii="Courier New" w:hAnsi="Courier New" w:cs="Courier New"/>
          <w:b/>
          <w:sz w:val="20"/>
        </w:rPr>
        <w:t>.Д</w:t>
      </w:r>
      <w:proofErr w:type="gramEnd"/>
      <w:r>
        <w:rPr>
          <w:rFonts w:ascii="Courier New" w:hAnsi="Courier New" w:cs="Courier New"/>
          <w:b/>
          <w:sz w:val="20"/>
        </w:rPr>
        <w:t>ушанбе, 11 декабря 1999 года, № 884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bookmarkStart w:id="0" w:name="_GoBack"/>
      <w:bookmarkEnd w:id="0"/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ПОСТАНОВЛЕНИЕ МАДЖЛИСИ ОЛИ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РЕСПУБЛИКИ ТАДЖИКИСТАН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О введении в действие части второй Гражданского кодекса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        Республики Таджикистан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Оли Республики Таджикистан постановляет: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1. Ввести в действие часть вторую Гражданского кодекса Республики Таджикистан после его официального опубликования с 1 июля 2000 года.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2. Правительству Республики Таджикистан в шестимесячный  срок  со дня ввода в действие части второй Гражданского кодекса Республики Таджикистан: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- привести  свои решения в соответствие с частью второй Гражданского кодекса Республики Таджикистан;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- представить предложения о приведении законодательства Республики Таджикистан в соответствие с  частью  второй Гражданского  кодекса Республики Таджикистан.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Председатель </w:t>
      </w:r>
      <w:proofErr w:type="spellStart"/>
      <w:r>
        <w:rPr>
          <w:rFonts w:ascii="Courier New" w:hAnsi="Courier New" w:cs="Courier New"/>
          <w:b/>
          <w:sz w:val="20"/>
        </w:rPr>
        <w:t>Маджлиси</w:t>
      </w:r>
      <w:proofErr w:type="spellEnd"/>
      <w:r>
        <w:rPr>
          <w:rFonts w:ascii="Courier New" w:hAnsi="Courier New" w:cs="Courier New"/>
          <w:b/>
          <w:sz w:val="20"/>
        </w:rPr>
        <w:t xml:space="preserve"> Оли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Республики Таджикистан С.РАДЖАБОВ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                г</w:t>
      </w:r>
      <w:proofErr w:type="gramStart"/>
      <w:r>
        <w:rPr>
          <w:rFonts w:ascii="Courier New" w:hAnsi="Courier New" w:cs="Courier New"/>
          <w:b/>
          <w:sz w:val="20"/>
        </w:rPr>
        <w:t>.Д</w:t>
      </w:r>
      <w:proofErr w:type="gramEnd"/>
      <w:r>
        <w:rPr>
          <w:rFonts w:ascii="Courier New" w:hAnsi="Courier New" w:cs="Courier New"/>
          <w:b/>
          <w:sz w:val="20"/>
        </w:rPr>
        <w:t>ушанбе, 11 декабря 1999 года, № 885</w:t>
      </w: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rFonts w:ascii="Courier New" w:hAnsi="Courier New" w:cs="Courier New"/>
          <w:b/>
          <w:sz w:val="20"/>
        </w:rPr>
      </w:pPr>
    </w:p>
    <w:p w:rsidR="00BC475C" w:rsidRDefault="00BC475C" w:rsidP="00BC475C">
      <w:pPr>
        <w:spacing w:after="0" w:line="240" w:lineRule="auto"/>
        <w:jc w:val="both"/>
        <w:rPr>
          <w:b/>
        </w:rPr>
      </w:pPr>
    </w:p>
    <w:p w:rsidR="00827797" w:rsidRDefault="00827797"/>
    <w:sectPr w:rsidR="0082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75C"/>
    <w:rsid w:val="00827797"/>
    <w:rsid w:val="00BC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Home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2012-09-26T06:55:00Z</dcterms:created>
  <dcterms:modified xsi:type="dcterms:W3CDTF">2012-09-26T06:57:00Z</dcterms:modified>
</cp:coreProperties>
</file>